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CC74" w14:textId="4D95B262" w:rsidR="0013742B" w:rsidRDefault="000C3AF1" w:rsidP="000C3AF1">
      <w:pPr>
        <w:rPr>
          <w:rFonts w:eastAsia="Times New Roman"/>
        </w:rPr>
      </w:pPr>
      <w:r>
        <w:rPr>
          <w:rFonts w:eastAsia="Times New Roman"/>
        </w:rPr>
        <w:t>Beginning in the early 2000s</w:t>
      </w:r>
      <w:r>
        <w:rPr>
          <w:rFonts w:eastAsia="Times New Roman"/>
        </w:rPr>
        <w:br/>
        <w:t>I had a vision for the development of North Broad Street that spread from Spring Garden Street to the south and Poplar Street to the north and included a multifaceted array of historic buildings and vacant properties.</w:t>
      </w:r>
      <w:r>
        <w:rPr>
          <w:rFonts w:eastAsia="Times New Roman"/>
        </w:rPr>
        <w:br/>
      </w:r>
      <w:r>
        <w:rPr>
          <w:rFonts w:eastAsia="Times New Roman"/>
        </w:rPr>
        <w:br/>
        <w:t>At that time North Broad Street was known for everything bad from crime to drugs and urban blight.</w:t>
      </w:r>
      <w:r>
        <w:rPr>
          <w:rFonts w:eastAsia="Times New Roman"/>
        </w:rPr>
        <w:br/>
      </w:r>
      <w:r>
        <w:rPr>
          <w:rFonts w:eastAsia="Times New Roman"/>
        </w:rPr>
        <w:br/>
        <w:t>Over a period of years I was able to successfully develop the following properties:</w:t>
      </w:r>
      <w:r>
        <w:rPr>
          <w:rFonts w:eastAsia="Times New Roman"/>
        </w:rPr>
        <w:br/>
      </w:r>
      <w:r>
        <w:rPr>
          <w:rFonts w:eastAsia="Times New Roman"/>
        </w:rPr>
        <w:br/>
        <w:t>640 N. Broad/Osteria 265 apartment units and North Broad Street first world class restaurant</w:t>
      </w:r>
      <w:r>
        <w:rPr>
          <w:rFonts w:eastAsia="Times New Roman"/>
        </w:rPr>
        <w:br/>
        <w:t>2005</w:t>
      </w:r>
      <w:r>
        <w:rPr>
          <w:rFonts w:eastAsia="Times New Roman"/>
        </w:rPr>
        <w:br/>
      </w:r>
      <w:r>
        <w:rPr>
          <w:rFonts w:eastAsia="Times New Roman"/>
        </w:rPr>
        <w:br/>
        <w:t>Wilkie Buick/Bieberman building/101 apartments/Marc Vetri’s Alla Spina</w:t>
      </w:r>
      <w:r>
        <w:rPr>
          <w:rFonts w:eastAsia="Times New Roman"/>
        </w:rPr>
        <w:br/>
        <w:t>Stephen Starr’s Route 6</w:t>
      </w:r>
      <w:r>
        <w:rPr>
          <w:rFonts w:eastAsia="Times New Roman"/>
        </w:rPr>
        <w:br/>
        <w:t>2008</w:t>
      </w:r>
      <w:r>
        <w:rPr>
          <w:rFonts w:eastAsia="Times New Roman"/>
        </w:rPr>
        <w:br/>
      </w:r>
      <w:r>
        <w:rPr>
          <w:rFonts w:eastAsia="Times New Roman"/>
        </w:rPr>
        <w:br/>
        <w:t>Studebaker Building/Stephen Starr Events catering hall</w:t>
      </w:r>
      <w:r>
        <w:rPr>
          <w:rFonts w:eastAsia="Times New Roman"/>
        </w:rPr>
        <w:br/>
        <w:t>City offices, Philadelphia Department of licenses and inspection</w:t>
      </w:r>
      <w:r>
        <w:rPr>
          <w:rFonts w:eastAsia="Times New Roman"/>
        </w:rPr>
        <w:br/>
        <w:t>2010</w:t>
      </w:r>
      <w:r>
        <w:rPr>
          <w:rFonts w:eastAsia="Times New Roman"/>
        </w:rPr>
        <w:br/>
      </w:r>
      <w:r>
        <w:rPr>
          <w:rFonts w:eastAsia="Times New Roman"/>
        </w:rPr>
        <w:br/>
        <w:t>Mural loft building 69 historic luxury lofts and the preservation of Philadelphia’s most famous and tallest mural “ common threads” by world renowned muralist, Meg Saligman</w:t>
      </w:r>
      <w:r>
        <w:rPr>
          <w:rFonts w:eastAsia="Times New Roman"/>
        </w:rPr>
        <w:br/>
        <w:t>2014</w:t>
      </w:r>
      <w:r>
        <w:rPr>
          <w:rFonts w:eastAsia="Times New Roman"/>
        </w:rPr>
        <w:br/>
      </w:r>
      <w:r>
        <w:rPr>
          <w:rFonts w:eastAsia="Times New Roman"/>
        </w:rPr>
        <w:br/>
        <w:t>The Divine Lorraine Hotel</w:t>
      </w:r>
      <w:r>
        <w:rPr>
          <w:rFonts w:eastAsia="Times New Roman"/>
        </w:rPr>
        <w:br/>
        <w:t xml:space="preserve">Cicala &amp; Sorellina Ristorantes </w:t>
      </w:r>
      <w:r>
        <w:rPr>
          <w:rFonts w:eastAsia="Times New Roman"/>
        </w:rPr>
        <w:br/>
        <w:t>2017/2018</w:t>
      </w:r>
      <w:r>
        <w:rPr>
          <w:rFonts w:eastAsia="Times New Roman"/>
        </w:rPr>
        <w:br/>
      </w:r>
      <w:r>
        <w:rPr>
          <w:rFonts w:eastAsia="Times New Roman"/>
        </w:rPr>
        <w:br/>
        <w:t>The Metropolitan Opera House</w:t>
      </w:r>
      <w:r>
        <w:rPr>
          <w:rFonts w:eastAsia="Times New Roman"/>
        </w:rPr>
        <w:br/>
        <w:t>2018</w:t>
      </w:r>
      <w:r>
        <w:rPr>
          <w:rFonts w:eastAsia="Times New Roman"/>
        </w:rPr>
        <w:br/>
        <w:t>The Met was owned by the church of the Holy Ghost who brought me in as their general partner to develop the project.</w:t>
      </w:r>
      <w:r>
        <w:rPr>
          <w:rFonts w:eastAsia="Times New Roman"/>
        </w:rPr>
        <w:br/>
      </w:r>
      <w:r>
        <w:rPr>
          <w:rFonts w:eastAsia="Times New Roman"/>
        </w:rPr>
        <w:br/>
        <w:t xml:space="preserve">I believed strongly in my vision and I backed it up with everything that I had. The Met was to be the crowning jewel that brought the neighborhood seamlessly together. </w:t>
      </w:r>
      <w:r>
        <w:rPr>
          <w:rFonts w:eastAsia="Times New Roman"/>
        </w:rPr>
        <w:br/>
      </w:r>
      <w:r>
        <w:rPr>
          <w:rFonts w:eastAsia="Times New Roman"/>
        </w:rPr>
        <w:br/>
        <w:t>The Divine Lorraine Hotel was a symbol of rebirth and heavily dependent on the success and integration brought about by the transformation of The Met into a “World Class” entertainment venue modeled after the likes of Radio City Music Hall</w:t>
      </w:r>
      <w:r w:rsidR="0013742B">
        <w:rPr>
          <w:rFonts w:eastAsia="Times New Roman"/>
        </w:rPr>
        <w:t>, T</w:t>
      </w:r>
      <w:r>
        <w:rPr>
          <w:rFonts w:eastAsia="Times New Roman"/>
        </w:rPr>
        <w:t>he Beacon Theatre as well as The Academy of Music and the Kimmel Center.</w:t>
      </w:r>
      <w:r>
        <w:rPr>
          <w:rFonts w:eastAsia="Times New Roman"/>
        </w:rPr>
        <w:br/>
      </w:r>
      <w:r>
        <w:rPr>
          <w:rFonts w:eastAsia="Times New Roman"/>
        </w:rPr>
        <w:br/>
        <w:t xml:space="preserve">Live Nation initially took over the top floor of the Divine Lorraine Hotel and renamed it the </w:t>
      </w:r>
      <w:r>
        <w:rPr>
          <w:rFonts w:eastAsia="Times New Roman"/>
        </w:rPr>
        <w:lastRenderedPageBreak/>
        <w:t>Live Nation Floor and also promised to incorporate a recording studio into the basement of the Divine a</w:t>
      </w:r>
      <w:r w:rsidR="0013742B">
        <w:rPr>
          <w:rFonts w:eastAsia="Times New Roman"/>
        </w:rPr>
        <w:t>nd a</w:t>
      </w:r>
      <w:r>
        <w:rPr>
          <w:rFonts w:eastAsia="Times New Roman"/>
        </w:rPr>
        <w:t xml:space="preserve"> speakeasy underneath the stage at the Metropolitan Opera House with an integration of restaurants on the first floor and a</w:t>
      </w:r>
      <w:r w:rsidR="0013742B">
        <w:rPr>
          <w:rFonts w:eastAsia="Times New Roman"/>
        </w:rPr>
        <w:t xml:space="preserve"> 15,000 square foot</w:t>
      </w:r>
      <w:r>
        <w:rPr>
          <w:rFonts w:eastAsia="Times New Roman"/>
        </w:rPr>
        <w:t xml:space="preserve"> roof deck</w:t>
      </w:r>
      <w:r w:rsidR="0013742B">
        <w:rPr>
          <w:rFonts w:eastAsia="Times New Roman"/>
        </w:rPr>
        <w:t xml:space="preserve"> with a performance stage and event facilities.  The intent was to bring in the same food and beverage manager, Comcast to pay for most</w:t>
      </w:r>
      <w:r>
        <w:rPr>
          <w:rFonts w:eastAsia="Times New Roman"/>
        </w:rPr>
        <w:t xml:space="preserve"> </w:t>
      </w:r>
      <w:r w:rsidR="0013742B">
        <w:rPr>
          <w:rFonts w:eastAsia="Times New Roman"/>
        </w:rPr>
        <w:t>of the cost getting their investment back as a priority as was done initially with The Met food and beverage, kitchen, bar and event facilities.  Live Nation out of vengeance never presented the opportunity to Comcast.</w:t>
      </w:r>
    </w:p>
    <w:p w14:paraId="669D76FD" w14:textId="77777777" w:rsidR="003B5BF2" w:rsidRDefault="000C3AF1" w:rsidP="000C3AF1">
      <w:pPr>
        <w:rPr>
          <w:rFonts w:eastAsia="Times New Roman"/>
        </w:rPr>
      </w:pPr>
      <w:r>
        <w:rPr>
          <w:rFonts w:eastAsia="Times New Roman"/>
        </w:rPr>
        <w:t>Live Nation agreed in good faith to pursue these opportunities and projected that the Met would achieve the same amount of programs and ticket sales as these other venues as well as substantial sponsorship revenue that they represented included every facet possible as well as a 50% participation of building rentals.</w:t>
      </w:r>
      <w:r>
        <w:rPr>
          <w:rFonts w:eastAsia="Times New Roman"/>
        </w:rPr>
        <w:br/>
      </w:r>
      <w:r>
        <w:rPr>
          <w:rFonts w:eastAsia="Times New Roman"/>
        </w:rPr>
        <w:br/>
        <w:t>As part of the arrangement, the landlord was to receive 14 complementary tickets to each show which eventually was adjusted up to include the entire Grande Soleil Owners Box No. 9, which includes 21 seats in exchange for giving Live Nation an additional floor of offices.</w:t>
      </w:r>
      <w:r>
        <w:rPr>
          <w:rFonts w:eastAsia="Times New Roman"/>
        </w:rPr>
        <w:br/>
      </w:r>
      <w:r>
        <w:rPr>
          <w:rFonts w:eastAsia="Times New Roman"/>
        </w:rPr>
        <w:br/>
        <w:t xml:space="preserve">The value of these seats ranges from approximately $750,000 per year to upwards of $1 million a year, depending on that year‘s calendar of events. </w:t>
      </w:r>
      <w:r>
        <w:rPr>
          <w:rFonts w:eastAsia="Times New Roman"/>
        </w:rPr>
        <w:br/>
      </w:r>
      <w:r>
        <w:rPr>
          <w:rFonts w:eastAsia="Times New Roman"/>
        </w:rPr>
        <w:br/>
        <w:t>As part of the agreement, the landlord is not allowed to sell these tickets but can share them with friends, family, and associates.</w:t>
      </w:r>
      <w:r>
        <w:rPr>
          <w:rFonts w:eastAsia="Times New Roman"/>
        </w:rPr>
        <w:br/>
      </w:r>
      <w:r>
        <w:rPr>
          <w:rFonts w:eastAsia="Times New Roman"/>
        </w:rPr>
        <w:br/>
        <w:t>There is also an opportunity to advertise sponsorship within the owners box</w:t>
      </w:r>
      <w:r w:rsidR="0013742B">
        <w:rPr>
          <w:rFonts w:eastAsia="Times New Roman"/>
        </w:rPr>
        <w:t xml:space="preserve"> and to put on our own events</w:t>
      </w:r>
      <w:r>
        <w:rPr>
          <w:rFonts w:eastAsia="Times New Roman"/>
        </w:rPr>
        <w:t>.</w:t>
      </w:r>
      <w:r>
        <w:rPr>
          <w:rFonts w:eastAsia="Times New Roman"/>
        </w:rPr>
        <w:br/>
      </w:r>
      <w:r>
        <w:rPr>
          <w:rFonts w:eastAsia="Times New Roman"/>
        </w:rPr>
        <w:br/>
        <w:t>By late 2018, early 2019 it became clear to me that Live Nation had no intention of honoring our deal and so on December 1, 2019 after a series of failed negotiations, I filed a lawsuit against Live Nation on behalf of the ownership entities that I had formed.</w:t>
      </w:r>
      <w:r>
        <w:rPr>
          <w:rFonts w:eastAsia="Times New Roman"/>
        </w:rPr>
        <w:br/>
      </w:r>
      <w:r>
        <w:rPr>
          <w:rFonts w:eastAsia="Times New Roman"/>
        </w:rPr>
        <w:br/>
        <w:t>Live Nation then filed a series of answers and new matters that were originally filed by Paul Rosen and subsequently taken over by his associate Andrew DeFalco.</w:t>
      </w:r>
    </w:p>
    <w:p w14:paraId="61F5ACCA" w14:textId="77777777" w:rsidR="003B5BF2" w:rsidRDefault="003B5BF2" w:rsidP="000C3AF1">
      <w:pPr>
        <w:rPr>
          <w:rFonts w:eastAsia="Times New Roman"/>
        </w:rPr>
      </w:pPr>
    </w:p>
    <w:p w14:paraId="737F0871" w14:textId="2FC27875" w:rsidR="000C3AF1" w:rsidRDefault="003B5BF2" w:rsidP="000C3AF1">
      <w:pPr>
        <w:rPr>
          <w:rFonts w:eastAsia="Times New Roman"/>
        </w:rPr>
      </w:pPr>
      <w:r>
        <w:rPr>
          <w:rFonts w:eastAsia="Times New Roman"/>
        </w:rPr>
        <w:t>As is widely reported, the Department of Justice has sued Live Nation</w:t>
      </w:r>
      <w:r w:rsidR="00A12BBA">
        <w:rPr>
          <w:rFonts w:eastAsia="Times New Roman"/>
        </w:rPr>
        <w:t xml:space="preserve"> and Ticketmaster</w:t>
      </w:r>
      <w:r>
        <w:rPr>
          <w:rFonts w:eastAsia="Times New Roman"/>
        </w:rPr>
        <w:t xml:space="preserve"> claiming that they are a mono</w:t>
      </w:r>
      <w:r w:rsidR="00AB7366">
        <w:rPr>
          <w:rFonts w:eastAsia="Times New Roman"/>
        </w:rPr>
        <w:t xml:space="preserve">poly and in fact, their strategy </w:t>
      </w:r>
      <w:r w:rsidR="00A12BBA">
        <w:rPr>
          <w:rFonts w:eastAsia="Times New Roman"/>
        </w:rPr>
        <w:t xml:space="preserve">has </w:t>
      </w:r>
      <w:r w:rsidR="00AB7366">
        <w:rPr>
          <w:rFonts w:eastAsia="Times New Roman"/>
        </w:rPr>
        <w:t xml:space="preserve">been to reduce programming throughout the country but increase their control over the industry.  This is exactly </w:t>
      </w:r>
      <w:r w:rsidR="00052A24">
        <w:rPr>
          <w:rFonts w:eastAsia="Times New Roman"/>
        </w:rPr>
        <w:t xml:space="preserve">what we are claiming in that the capacity of the Met to perform like Radio City Music Hall, The Beacon Theatre, Kimmel Center and Academy of </w:t>
      </w:r>
      <w:r w:rsidR="003F04F7">
        <w:rPr>
          <w:rFonts w:eastAsia="Times New Roman"/>
        </w:rPr>
        <w:t>M</w:t>
      </w:r>
      <w:r w:rsidR="00052A24">
        <w:rPr>
          <w:rFonts w:eastAsia="Times New Roman"/>
        </w:rPr>
        <w:t>usic</w:t>
      </w:r>
      <w:r w:rsidR="003F04F7">
        <w:rPr>
          <w:rFonts w:eastAsia="Times New Roman"/>
        </w:rPr>
        <w:t xml:space="preserve"> </w:t>
      </w:r>
      <w:r w:rsidR="001B1558">
        <w:rPr>
          <w:rFonts w:eastAsia="Times New Roman"/>
        </w:rPr>
        <w:t xml:space="preserve">all of </w:t>
      </w:r>
      <w:r w:rsidR="003F04F7">
        <w:rPr>
          <w:rFonts w:eastAsia="Times New Roman"/>
        </w:rPr>
        <w:t xml:space="preserve">which show in excess of 500 shows per year, with multiple shows daily on </w:t>
      </w:r>
      <w:r w:rsidR="001B1558">
        <w:rPr>
          <w:rFonts w:eastAsia="Times New Roman"/>
        </w:rPr>
        <w:t>the</w:t>
      </w:r>
      <w:r w:rsidR="003F04F7">
        <w:rPr>
          <w:rFonts w:eastAsia="Times New Roman"/>
        </w:rPr>
        <w:t xml:space="preserve"> weekend</w:t>
      </w:r>
      <w:r w:rsidR="001B1558">
        <w:rPr>
          <w:rFonts w:eastAsia="Times New Roman"/>
        </w:rPr>
        <w:t>s</w:t>
      </w:r>
      <w:r w:rsidR="003F04F7">
        <w:rPr>
          <w:rFonts w:eastAsia="Times New Roman"/>
        </w:rPr>
        <w:t>.</w:t>
      </w:r>
      <w:r>
        <w:rPr>
          <w:rFonts w:eastAsia="Times New Roman"/>
        </w:rPr>
        <w:t xml:space="preserve"> </w:t>
      </w:r>
      <w:r w:rsidR="00D27BF3">
        <w:rPr>
          <w:rFonts w:eastAsia="Times New Roman"/>
        </w:rPr>
        <w:t xml:space="preserve">The bottom line here is that Live Nation has come up with a perfect way to control the chess board and eliminate any competition at the expense of everyone, from the patrons to landlords </w:t>
      </w:r>
      <w:r w:rsidR="00DD024F">
        <w:rPr>
          <w:rFonts w:eastAsia="Times New Roman"/>
        </w:rPr>
        <w:t>and</w:t>
      </w:r>
      <w:r w:rsidR="00D27BF3">
        <w:rPr>
          <w:rFonts w:eastAsia="Times New Roman"/>
        </w:rPr>
        <w:t xml:space="preserve"> </w:t>
      </w:r>
      <w:r w:rsidR="00DD024F">
        <w:rPr>
          <w:rFonts w:eastAsia="Times New Roman"/>
        </w:rPr>
        <w:t>employees that service the industry.</w:t>
      </w:r>
      <w:r w:rsidR="000C3AF1">
        <w:rPr>
          <w:rFonts w:eastAsia="Times New Roman"/>
        </w:rPr>
        <w:br/>
      </w:r>
      <w:r w:rsidR="000C3AF1">
        <w:rPr>
          <w:rFonts w:eastAsia="Times New Roman"/>
        </w:rPr>
        <w:br/>
        <w:t>Live Nation has reverse engineered this litigation to ensure that I do not survive to the trial date which is now scheduled for January 2027.</w:t>
      </w:r>
      <w:r w:rsidR="000C3AF1">
        <w:rPr>
          <w:rFonts w:eastAsia="Times New Roman"/>
        </w:rPr>
        <w:br/>
      </w:r>
      <w:r w:rsidR="000C3AF1">
        <w:rPr>
          <w:rFonts w:eastAsia="Times New Roman"/>
        </w:rPr>
        <w:lastRenderedPageBreak/>
        <w:br/>
        <w:t xml:space="preserve">Due to the complexity of the structure, the first two mortgages with Fulton bank totaling approximately $25 million had a seven year term and I was able to extend that by one additional year ending </w:t>
      </w:r>
      <w:r w:rsidR="0013742B">
        <w:rPr>
          <w:rFonts w:eastAsia="Times New Roman"/>
        </w:rPr>
        <w:t>this year.</w:t>
      </w:r>
      <w:r w:rsidR="000C3AF1">
        <w:rPr>
          <w:rFonts w:eastAsia="Times New Roman"/>
        </w:rPr>
        <w:br/>
      </w:r>
      <w:r w:rsidR="000C3AF1">
        <w:rPr>
          <w:rFonts w:eastAsia="Times New Roman"/>
        </w:rPr>
        <w:br/>
        <w:t xml:space="preserve">Although the loans are current and I have been advertising approximately $600,000 per year, Fulton bank has sent me a </w:t>
      </w:r>
      <w:r w:rsidR="0013742B">
        <w:rPr>
          <w:rFonts w:eastAsia="Times New Roman"/>
        </w:rPr>
        <w:t xml:space="preserve">series of </w:t>
      </w:r>
      <w:r w:rsidR="000C3AF1">
        <w:rPr>
          <w:rFonts w:eastAsia="Times New Roman"/>
        </w:rPr>
        <w:t xml:space="preserve">default </w:t>
      </w:r>
      <w:r w:rsidR="0013742B">
        <w:rPr>
          <w:rFonts w:eastAsia="Times New Roman"/>
        </w:rPr>
        <w:t>letters.</w:t>
      </w:r>
      <w:r w:rsidR="000C3AF1">
        <w:rPr>
          <w:rFonts w:eastAsia="Times New Roman"/>
        </w:rPr>
        <w:br/>
      </w:r>
      <w:r w:rsidR="000C3AF1">
        <w:rPr>
          <w:rFonts w:eastAsia="Times New Roman"/>
        </w:rPr>
        <w:br/>
      </w:r>
      <w:r w:rsidR="000C3AF1">
        <w:rPr>
          <w:rFonts w:eastAsia="Times New Roman"/>
        </w:rPr>
        <w:br/>
        <w:t xml:space="preserve">In addition to the Fulton obligation, there is an additional mortgage to HUD/PIDC in the amount of $1.8 million which has also been amortizing at the rate of </w:t>
      </w:r>
      <w:r w:rsidR="0013742B">
        <w:rPr>
          <w:rFonts w:eastAsia="Times New Roman"/>
        </w:rPr>
        <w:t>~100,000</w:t>
      </w:r>
      <w:r w:rsidR="000C3AF1">
        <w:rPr>
          <w:rFonts w:eastAsia="Times New Roman"/>
        </w:rPr>
        <w:t xml:space="preserve"> dollars per year</w:t>
      </w:r>
      <w:r w:rsidR="00CB6E98">
        <w:rPr>
          <w:rFonts w:eastAsia="Times New Roman"/>
        </w:rPr>
        <w:t>.</w:t>
      </w:r>
      <w:r w:rsidR="000C3AF1">
        <w:rPr>
          <w:rFonts w:eastAsia="Times New Roman"/>
        </w:rPr>
        <w:br/>
      </w:r>
      <w:r w:rsidR="000C3AF1">
        <w:rPr>
          <w:rFonts w:eastAsia="Times New Roman"/>
        </w:rPr>
        <w:br/>
        <w:t>Lastly,</w:t>
      </w:r>
      <w:r w:rsidR="000C3AF1">
        <w:rPr>
          <w:rFonts w:eastAsia="Times New Roman"/>
        </w:rPr>
        <w:br/>
        <w:t xml:space="preserve">There is an additional obligation known as </w:t>
      </w:r>
      <w:r w:rsidR="000C3AF1">
        <w:rPr>
          <w:rFonts w:eastAsia="Times New Roman"/>
        </w:rPr>
        <w:br/>
      </w:r>
      <w:r w:rsidR="00CB6E98">
        <w:rPr>
          <w:rFonts w:eastAsia="Times New Roman"/>
        </w:rPr>
        <w:t>C-PACE</w:t>
      </w:r>
      <w:r w:rsidR="000C3AF1">
        <w:rPr>
          <w:rFonts w:eastAsia="Times New Roman"/>
        </w:rPr>
        <w:t xml:space="preserve"> in the approximate amount of $5.8 million, which is the subject of part of the litigation.</w:t>
      </w:r>
      <w:r w:rsidR="00CB6E98">
        <w:rPr>
          <w:rFonts w:eastAsia="Times New Roman"/>
        </w:rPr>
        <w:t xml:space="preserve"> The document is clear that the cost is to be passed through to the tenant and Live Nation was the primary beneficiary of this money because of the energy savings equipment installed</w:t>
      </w:r>
      <w:r w:rsidR="001B4A97">
        <w:rPr>
          <w:rFonts w:eastAsia="Times New Roman"/>
        </w:rPr>
        <w:t xml:space="preserve"> and </w:t>
      </w:r>
      <w:r w:rsidR="000C5C12">
        <w:rPr>
          <w:rFonts w:eastAsia="Times New Roman"/>
        </w:rPr>
        <w:t>it all</w:t>
      </w:r>
      <w:r w:rsidR="00CB6E98">
        <w:rPr>
          <w:rFonts w:eastAsia="Times New Roman"/>
        </w:rPr>
        <w:t>owed me a sufficient budget to turnover to Live Nation a one of a kind venue that is considered by every music executive to be the best of its kind in the country if not the world.  Based on my research, Live Nation’s biggest competition would pay as much as Seven million per year to the Landlord if Live Nation were to be evicted, making the valuation of the Met with it’s vacant spaces and roof deck over $100,000,000.</w:t>
      </w:r>
      <w:r w:rsidR="000C3AF1">
        <w:rPr>
          <w:rFonts w:eastAsia="Times New Roman"/>
        </w:rPr>
        <w:br/>
        <w:t xml:space="preserve">Live Nation paid the first years interest on the </w:t>
      </w:r>
      <w:r w:rsidR="00CB6E98">
        <w:rPr>
          <w:rFonts w:eastAsia="Times New Roman"/>
        </w:rPr>
        <w:t>C-PACE</w:t>
      </w:r>
      <w:r w:rsidR="000C3AF1">
        <w:rPr>
          <w:rFonts w:eastAsia="Times New Roman"/>
        </w:rPr>
        <w:t xml:space="preserve"> in the amount of $360,000 and then subsequent to that refused to pay the following two years.</w:t>
      </w:r>
      <w:r w:rsidR="00515D26">
        <w:rPr>
          <w:rFonts w:eastAsia="Times New Roman"/>
        </w:rPr>
        <w:t xml:space="preserve"> To date, we have funded</w:t>
      </w:r>
      <w:r w:rsidR="009F3C1C">
        <w:rPr>
          <w:rFonts w:eastAsia="Times New Roman"/>
        </w:rPr>
        <w:t xml:space="preserve"> over $</w:t>
      </w:r>
      <w:r w:rsidR="00B6181E">
        <w:rPr>
          <w:rFonts w:eastAsia="Times New Roman"/>
        </w:rPr>
        <w:t>1,24</w:t>
      </w:r>
      <w:r w:rsidR="007C7742">
        <w:rPr>
          <w:rFonts w:eastAsia="Times New Roman"/>
        </w:rPr>
        <w:t xml:space="preserve">6,000.00.  </w:t>
      </w:r>
      <w:r w:rsidR="000C3AF1">
        <w:rPr>
          <w:rFonts w:eastAsia="Times New Roman"/>
        </w:rPr>
        <w:t>Last year the annual payment increased to $535,000 a year which includes amortization.</w:t>
      </w:r>
      <w:r w:rsidR="00CB6E98">
        <w:rPr>
          <w:rFonts w:eastAsia="Times New Roman"/>
        </w:rPr>
        <w:t xml:space="preserve"> </w:t>
      </w:r>
      <w:r w:rsidR="000C3AF1">
        <w:rPr>
          <w:rFonts w:eastAsia="Times New Roman"/>
        </w:rPr>
        <w:t>We expect the judge will rule shortly on this component of the litigation.</w:t>
      </w:r>
      <w:r w:rsidR="000C3AF1">
        <w:rPr>
          <w:rFonts w:eastAsia="Times New Roman"/>
        </w:rPr>
        <w:br/>
      </w:r>
      <w:r w:rsidR="000C3AF1">
        <w:rPr>
          <w:rFonts w:eastAsia="Times New Roman"/>
        </w:rPr>
        <w:br/>
        <w:t xml:space="preserve">My overall goal is to acquire the first two mortgages at an </w:t>
      </w:r>
      <w:r w:rsidR="00CB6E98">
        <w:rPr>
          <w:rFonts w:eastAsia="Times New Roman"/>
        </w:rPr>
        <w:t>$8</w:t>
      </w:r>
      <w:r w:rsidR="000C3AF1">
        <w:rPr>
          <w:rFonts w:eastAsia="Times New Roman"/>
        </w:rPr>
        <w:t xml:space="preserve"> to $10 million discount based on a five year term and payments of interest only. This will allow me to not only see the litigation through but also outlast any appeal dates that Live Nation will no doubt pursue.</w:t>
      </w:r>
      <w:r w:rsidR="000C3AF1">
        <w:rPr>
          <w:rFonts w:eastAsia="Times New Roman"/>
        </w:rPr>
        <w:br/>
      </w:r>
      <w:r w:rsidR="000C3AF1">
        <w:rPr>
          <w:rFonts w:eastAsia="Times New Roman"/>
        </w:rPr>
        <w:br/>
        <w:t xml:space="preserve">The building </w:t>
      </w:r>
      <w:r w:rsidR="00CB6E98">
        <w:rPr>
          <w:rFonts w:eastAsia="Times New Roman"/>
        </w:rPr>
        <w:t xml:space="preserve">recently </w:t>
      </w:r>
      <w:r w:rsidR="000C3AF1">
        <w:rPr>
          <w:rFonts w:eastAsia="Times New Roman"/>
        </w:rPr>
        <w:t>appraised for $43 million(see attached appraisal from Newmark) and that is based on the current cash flow.</w:t>
      </w:r>
      <w:r w:rsidR="000C3AF1">
        <w:rPr>
          <w:rFonts w:eastAsia="Times New Roman"/>
        </w:rPr>
        <w:br/>
      </w:r>
      <w:r w:rsidR="000C3AF1">
        <w:rPr>
          <w:rFonts w:eastAsia="Times New Roman"/>
        </w:rPr>
        <w:br/>
        <w:t>Harris,</w:t>
      </w:r>
      <w:r w:rsidR="000C3AF1">
        <w:rPr>
          <w:rFonts w:eastAsia="Times New Roman"/>
        </w:rPr>
        <w:br/>
        <w:t>Thank you very much for taking the time to review this matter and I look forward to discussing it with you together with David Alperin and Eric Litvin at your convenience.</w:t>
      </w:r>
      <w:r w:rsidR="000C3AF1">
        <w:rPr>
          <w:rFonts w:eastAsia="Times New Roman"/>
        </w:rPr>
        <w:br/>
      </w:r>
      <w:r w:rsidR="000C3AF1">
        <w:rPr>
          <w:rFonts w:eastAsia="Times New Roman"/>
        </w:rPr>
        <w:br/>
      </w:r>
      <w:r w:rsidR="000C3AF1">
        <w:rPr>
          <w:rFonts w:eastAsia="Times New Roman"/>
        </w:rPr>
        <w:br/>
        <w:t>Best,</w:t>
      </w:r>
      <w:r w:rsidR="000C3AF1">
        <w:rPr>
          <w:rFonts w:eastAsia="Times New Roman"/>
        </w:rPr>
        <w:br/>
      </w:r>
      <w:r w:rsidR="000C3AF1">
        <w:rPr>
          <w:rFonts w:eastAsia="Times New Roman"/>
        </w:rPr>
        <w:br/>
        <w:t>Eric</w:t>
      </w:r>
    </w:p>
    <w:p w14:paraId="613BE652" w14:textId="77777777" w:rsidR="006F4288" w:rsidRDefault="006F4288"/>
    <w:sectPr w:rsidR="006F4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F1"/>
    <w:rsid w:val="00052A24"/>
    <w:rsid w:val="000C3AF1"/>
    <w:rsid w:val="000C5C12"/>
    <w:rsid w:val="0013742B"/>
    <w:rsid w:val="001429EB"/>
    <w:rsid w:val="001B1558"/>
    <w:rsid w:val="001B4A97"/>
    <w:rsid w:val="0023219C"/>
    <w:rsid w:val="00384936"/>
    <w:rsid w:val="003B5BF2"/>
    <w:rsid w:val="003F04F7"/>
    <w:rsid w:val="004B6707"/>
    <w:rsid w:val="00515D26"/>
    <w:rsid w:val="00647415"/>
    <w:rsid w:val="006F4288"/>
    <w:rsid w:val="007C7742"/>
    <w:rsid w:val="009F3C1C"/>
    <w:rsid w:val="00A12BBA"/>
    <w:rsid w:val="00A9385C"/>
    <w:rsid w:val="00AB7366"/>
    <w:rsid w:val="00AF60FF"/>
    <w:rsid w:val="00B6181E"/>
    <w:rsid w:val="00CB6E98"/>
    <w:rsid w:val="00D27BF3"/>
    <w:rsid w:val="00D51F29"/>
    <w:rsid w:val="00DD024F"/>
    <w:rsid w:val="00E1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5E9E"/>
  <w15:chartTrackingRefBased/>
  <w15:docId w15:val="{4D9F0C95-B694-4DB5-B709-DB48ABEE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F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C3A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3A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3A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3AF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3AF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3AF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3AF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3AF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3AF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AF1"/>
    <w:rPr>
      <w:rFonts w:eastAsiaTheme="majorEastAsia" w:cstheme="majorBidi"/>
      <w:color w:val="272727" w:themeColor="text1" w:themeTint="D8"/>
    </w:rPr>
  </w:style>
  <w:style w:type="paragraph" w:styleId="Title">
    <w:name w:val="Title"/>
    <w:basedOn w:val="Normal"/>
    <w:next w:val="Normal"/>
    <w:link w:val="TitleChar"/>
    <w:uiPriority w:val="10"/>
    <w:qFormat/>
    <w:rsid w:val="000C3A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3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A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3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AF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C3AF1"/>
    <w:rPr>
      <w:i/>
      <w:iCs/>
      <w:color w:val="404040" w:themeColor="text1" w:themeTint="BF"/>
    </w:rPr>
  </w:style>
  <w:style w:type="paragraph" w:styleId="ListParagraph">
    <w:name w:val="List Paragraph"/>
    <w:basedOn w:val="Normal"/>
    <w:uiPriority w:val="34"/>
    <w:qFormat/>
    <w:rsid w:val="000C3AF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C3AF1"/>
    <w:rPr>
      <w:i/>
      <w:iCs/>
      <w:color w:val="2F5496" w:themeColor="accent1" w:themeShade="BF"/>
    </w:rPr>
  </w:style>
  <w:style w:type="paragraph" w:styleId="IntenseQuote">
    <w:name w:val="Intense Quote"/>
    <w:basedOn w:val="Normal"/>
    <w:next w:val="Normal"/>
    <w:link w:val="IntenseQuoteChar"/>
    <w:uiPriority w:val="30"/>
    <w:qFormat/>
    <w:rsid w:val="000C3A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C3AF1"/>
    <w:rPr>
      <w:i/>
      <w:iCs/>
      <w:color w:val="2F5496" w:themeColor="accent1" w:themeShade="BF"/>
    </w:rPr>
  </w:style>
  <w:style w:type="character" w:styleId="IntenseReference">
    <w:name w:val="Intense Reference"/>
    <w:basedOn w:val="DefaultParagraphFont"/>
    <w:uiPriority w:val="32"/>
    <w:qFormat/>
    <w:rsid w:val="000C3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1182</Words>
  <Characters>5722</Characters>
  <Application>Microsoft Office Word</Application>
  <DocSecurity>0</DocSecurity>
  <Lines>139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Galvani</dc:creator>
  <cp:keywords/>
  <dc:description/>
  <cp:lastModifiedBy>Elizabeth Galvani</cp:lastModifiedBy>
  <cp:revision>17</cp:revision>
  <dcterms:created xsi:type="dcterms:W3CDTF">2026-03-03T19:15:00Z</dcterms:created>
  <dcterms:modified xsi:type="dcterms:W3CDTF">2026-03-03T21:08:00Z</dcterms:modified>
</cp:coreProperties>
</file>